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2A6F4D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建信理财嘉鑫（稳利）法人版固收类按日开放式产品第13期（深圳专享）净值公告JXJXARGS241023013</w:t>
      </w:r>
    </w:p>
    <w:p w14:paraId="16E74CF2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6EEBDC5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E182C60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建信理财嘉鑫（稳利）法人版固收类按日开放式产品第13期（深圳专享）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JXJXARGS241023013)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33E1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7C44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5D5A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EE80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3BE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FB92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2A3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2D1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848F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9EBF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5FF8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E9DA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1.027880</w:t>
            </w:r>
          </w:p>
        </w:tc>
      </w:tr>
      <w:tr w14:paraId="0F70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1649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6B06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0A28F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0E2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EA43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1.027858</w:t>
            </w:r>
          </w:p>
        </w:tc>
      </w:tr>
      <w:tr w14:paraId="493A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1DC0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2DBF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C8F65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27E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6F89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246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C47B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43C2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BF6C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35C5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187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8E5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4084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D921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3146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A7EB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708D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1.027764</w:t>
            </w:r>
          </w:p>
        </w:tc>
      </w:tr>
      <w:tr w14:paraId="22D7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0F8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662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83282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401D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6FA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1.027729</w:t>
            </w:r>
          </w:p>
        </w:tc>
      </w:tr>
      <w:tr w14:paraId="13B6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DCA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CDB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83D54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A5A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38B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1.027688</w:t>
            </w:r>
          </w:p>
        </w:tc>
      </w:tr>
      <w:tr w14:paraId="537F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97C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A62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91B1B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D86E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EEA7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1.027667</w:t>
            </w:r>
          </w:p>
        </w:tc>
      </w:tr>
      <w:tr w14:paraId="7894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7C09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23E6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3538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2370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BCF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1.027636</w:t>
            </w:r>
          </w:p>
        </w:tc>
      </w:tr>
      <w:tr w14:paraId="1B07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F803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7D78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70640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C48A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B8FF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30C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668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60A5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4745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545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4DC5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415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773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2024年12月05日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D56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5A3E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5CCA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CA7D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359C3028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CB5F730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1A452E4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2FFE322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1084B4B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2AF6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4FFEC8936C7F47D0839872BE937369AF_13</vt:lpwstr>
  </property>
</Properties>
</file>