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894B52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建信理财嘉鑫（稳利）固收类最低持有7天产品第29期B类份额净值公告JXJXZDCY7D103129B</w:t>
      </w:r>
    </w:p>
    <w:p w14:paraId="0D863A8C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2C415291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63067AC9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建信理财嘉鑫（稳利）固收类最低持有7天产品第29期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JXJXZDCY7D103129B)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651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DD8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069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5CB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260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0E4B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2108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5DA4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D77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4F553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5CB8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CD86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1.004360</w:t>
            </w:r>
          </w:p>
        </w:tc>
      </w:tr>
      <w:tr w14:paraId="05E3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93BA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9C4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FCDDF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7F7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BE3E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1.004326</w:t>
            </w:r>
          </w:p>
        </w:tc>
      </w:tr>
      <w:tr w14:paraId="1F05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1768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632C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984D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1A4C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EDC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F37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CF73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206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1331F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07E4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C016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A6E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74F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D85F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C754D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852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0A88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1.004223</w:t>
            </w:r>
          </w:p>
        </w:tc>
      </w:tr>
      <w:tr w14:paraId="27C9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ECE1D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6F20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445A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0EFBF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62B4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1.004189</w:t>
            </w:r>
          </w:p>
        </w:tc>
      </w:tr>
      <w:tr w14:paraId="555F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992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9A8A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2ECA2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490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7E4C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1.004154</w:t>
            </w:r>
          </w:p>
        </w:tc>
      </w:tr>
      <w:tr w14:paraId="164C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2636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7E30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92BA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CE6E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DDB3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1.004119</w:t>
            </w:r>
          </w:p>
        </w:tc>
      </w:tr>
      <w:tr w14:paraId="21B1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D9D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A02D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0C95A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AA22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EBA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1.004085</w:t>
            </w:r>
          </w:p>
        </w:tc>
      </w:tr>
      <w:tr w14:paraId="4C2D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77F1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2026年06月28日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8A78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4862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1.004051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2587B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F74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783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5EF1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0CC5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1F500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895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3DEC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66A4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C2E6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2026年04月16日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074C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CB10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B584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B5C2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01994A1C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538F904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0C3EA4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04C347A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08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1ED3F49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11B14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46211.3750000001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2026-07-08T01:07:00Z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96D136C1E65446C0957141CF5F4C5ADB_13</vt:lpwstr>
  </property>
</Properties>
</file>